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511" w:rsidRPr="0042009E" w:rsidRDefault="003E5511" w:rsidP="0042009E">
      <w:pPr>
        <w:jc w:val="center"/>
        <w:rPr>
          <w:rFonts w:ascii="Calibri" w:hAnsi="Calibri"/>
          <w:b/>
          <w:sz w:val="28"/>
          <w:szCs w:val="28"/>
        </w:rPr>
      </w:pPr>
      <w:r w:rsidRPr="009D52FF">
        <w:rPr>
          <w:rFonts w:ascii="Calibri" w:hAnsi="Calibri"/>
          <w:b/>
          <w:sz w:val="28"/>
          <w:szCs w:val="28"/>
        </w:rPr>
        <w:t>RHYME   Instruction</w:t>
      </w:r>
      <w:r w:rsidR="0042009E">
        <w:rPr>
          <w:rFonts w:ascii="Calibri" w:hAnsi="Calibri"/>
          <w:b/>
          <w:sz w:val="28"/>
          <w:szCs w:val="28"/>
        </w:rPr>
        <w:t xml:space="preserve"> </w:t>
      </w:r>
      <w:r w:rsidR="0042009E">
        <w:t>(p</w:t>
      </w:r>
      <w:r w:rsidR="00E11261" w:rsidRPr="00CA4652">
        <w:t xml:space="preserve">repared by Susan </w:t>
      </w:r>
      <w:proofErr w:type="spellStart"/>
      <w:r w:rsidR="00E11261" w:rsidRPr="00CA4652">
        <w:t>Keehn</w:t>
      </w:r>
      <w:proofErr w:type="spellEnd"/>
      <w:r w:rsidR="00E11261" w:rsidRPr="00CA4652">
        <w:t>, Ph.D.</w:t>
      </w:r>
      <w:r w:rsidR="0042009E">
        <w:t>)</w:t>
      </w:r>
    </w:p>
    <w:p w:rsidR="003E5511" w:rsidRPr="009D52FF" w:rsidRDefault="003E5511" w:rsidP="0042009E">
      <w:pPr>
        <w:rPr>
          <w:rFonts w:ascii="Calibri" w:hAnsi="Calibri"/>
          <w:b/>
          <w:sz w:val="22"/>
          <w:szCs w:val="22"/>
        </w:rPr>
      </w:pPr>
      <w:r w:rsidRPr="009D52FF">
        <w:rPr>
          <w:rFonts w:ascii="Calibri" w:hAnsi="Calibri"/>
          <w:b/>
          <w:sz w:val="22"/>
          <w:szCs w:val="22"/>
        </w:rPr>
        <w:t>1. Nursery Rhymes</w:t>
      </w:r>
    </w:p>
    <w:p w:rsidR="003E5511" w:rsidRPr="009D52FF" w:rsidRDefault="003E5511" w:rsidP="0042009E">
      <w:pPr>
        <w:pStyle w:val="ListParagraph"/>
        <w:numPr>
          <w:ilvl w:val="0"/>
          <w:numId w:val="1"/>
        </w:numPr>
        <w:spacing w:after="0"/>
        <w:ind w:left="360"/>
      </w:pPr>
      <w:r w:rsidRPr="009D52FF">
        <w:t>Act out nursery rhymes</w:t>
      </w:r>
    </w:p>
    <w:p w:rsidR="003E5511" w:rsidRPr="009D52FF" w:rsidRDefault="003E5511" w:rsidP="0042009E">
      <w:pPr>
        <w:pStyle w:val="ListParagraph"/>
        <w:numPr>
          <w:ilvl w:val="0"/>
          <w:numId w:val="1"/>
        </w:numPr>
        <w:spacing w:after="0"/>
        <w:ind w:left="360"/>
      </w:pPr>
      <w:r w:rsidRPr="009D52FF">
        <w:t>Sing nursery rhymes  (Use CD or use the tune of “99 bottles of beer on the wall”)</w:t>
      </w:r>
    </w:p>
    <w:p w:rsidR="003E5511" w:rsidRPr="009D52FF" w:rsidRDefault="003E5511" w:rsidP="0042009E">
      <w:pPr>
        <w:pStyle w:val="ListParagraph"/>
        <w:numPr>
          <w:ilvl w:val="0"/>
          <w:numId w:val="1"/>
        </w:numPr>
        <w:spacing w:after="0"/>
        <w:ind w:left="360"/>
      </w:pPr>
      <w:r w:rsidRPr="009D52FF">
        <w:t>Chant repeatedly, emphasizing the rhyming words</w:t>
      </w:r>
    </w:p>
    <w:p w:rsidR="003E5511" w:rsidRPr="009D52FF" w:rsidRDefault="003E5511" w:rsidP="0042009E">
      <w:pPr>
        <w:pStyle w:val="ListParagraph"/>
        <w:numPr>
          <w:ilvl w:val="0"/>
          <w:numId w:val="1"/>
        </w:numPr>
        <w:spacing w:after="0"/>
        <w:ind w:left="360"/>
      </w:pPr>
      <w:r w:rsidRPr="009D52FF">
        <w:t xml:space="preserve">Once the children can recite the rhyme, use the nursery rhyme to teach the concept of </w:t>
      </w:r>
      <w:r w:rsidR="00F64D37">
        <w:t>r</w:t>
      </w:r>
      <w:r w:rsidRPr="009D52FF">
        <w:t>hyme.</w:t>
      </w:r>
    </w:p>
    <w:p w:rsidR="003E5511" w:rsidRPr="009D52FF" w:rsidRDefault="003E5511" w:rsidP="0042009E">
      <w:pPr>
        <w:pStyle w:val="ListParagraph"/>
        <w:numPr>
          <w:ilvl w:val="0"/>
          <w:numId w:val="2"/>
        </w:numPr>
        <w:tabs>
          <w:tab w:val="left" w:pos="1080"/>
        </w:tabs>
        <w:spacing w:after="0"/>
        <w:ind w:left="1080"/>
      </w:pPr>
      <w:r w:rsidRPr="009D52FF">
        <w:t>Divide the class into two groups—one half says the rhym</w:t>
      </w:r>
      <w:r>
        <w:t>e</w:t>
      </w:r>
      <w:r w:rsidRPr="009D52FF">
        <w:t xml:space="preserve"> but s</w:t>
      </w:r>
      <w:r w:rsidR="0042009E">
        <w:t xml:space="preserve">tops when they get to the last </w:t>
      </w:r>
      <w:r w:rsidRPr="009D52FF">
        <w:t xml:space="preserve">rhyming word.  The other half </w:t>
      </w:r>
      <w:r w:rsidR="00F64D37">
        <w:t xml:space="preserve">waits to shout the rhyme at the </w:t>
      </w:r>
      <w:r w:rsidRPr="009D52FF">
        <w:t>appropriate moment:</w:t>
      </w:r>
    </w:p>
    <w:p w:rsidR="003E5511" w:rsidRPr="0042009E" w:rsidRDefault="003E5511" w:rsidP="0042009E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42009E">
        <w:rPr>
          <w:sz w:val="20"/>
          <w:szCs w:val="20"/>
        </w:rPr>
        <w:t>First half:  There was an old woman who lived in a shoe. She had so many children,</w:t>
      </w:r>
      <w:r w:rsidR="00F64D37" w:rsidRPr="0042009E">
        <w:rPr>
          <w:sz w:val="20"/>
          <w:szCs w:val="20"/>
        </w:rPr>
        <w:t xml:space="preserve"> s</w:t>
      </w:r>
      <w:r w:rsidRPr="0042009E">
        <w:rPr>
          <w:sz w:val="20"/>
          <w:szCs w:val="20"/>
        </w:rPr>
        <w:t xml:space="preserve">he didn’t know what to </w:t>
      </w:r>
    </w:p>
    <w:p w:rsidR="003E5511" w:rsidRPr="0042009E" w:rsidRDefault="003E5511" w:rsidP="0042009E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42009E">
        <w:rPr>
          <w:sz w:val="20"/>
          <w:szCs w:val="20"/>
        </w:rPr>
        <w:t>Second half:   do.</w:t>
      </w:r>
    </w:p>
    <w:p w:rsidR="003E5511" w:rsidRPr="0042009E" w:rsidRDefault="003E5511" w:rsidP="0042009E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42009E">
        <w:rPr>
          <w:sz w:val="20"/>
          <w:szCs w:val="20"/>
        </w:rPr>
        <w:t>First half:  She gave them some broth without any bread, and spanked them all</w:t>
      </w:r>
      <w:r w:rsidR="00F64D37" w:rsidRPr="0042009E">
        <w:rPr>
          <w:sz w:val="20"/>
          <w:szCs w:val="20"/>
        </w:rPr>
        <w:t xml:space="preserve"> s</w:t>
      </w:r>
      <w:r w:rsidRPr="0042009E">
        <w:rPr>
          <w:sz w:val="20"/>
          <w:szCs w:val="20"/>
        </w:rPr>
        <w:t>oundly and put them to</w:t>
      </w:r>
    </w:p>
    <w:p w:rsidR="003E5511" w:rsidRPr="0042009E" w:rsidRDefault="003E5511" w:rsidP="0042009E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42009E">
        <w:rPr>
          <w:sz w:val="20"/>
          <w:szCs w:val="20"/>
        </w:rPr>
        <w:t>Second half:   bed.</w:t>
      </w:r>
    </w:p>
    <w:p w:rsidR="003E5511" w:rsidRPr="009D52FF" w:rsidRDefault="003E5511" w:rsidP="0042009E">
      <w:pPr>
        <w:rPr>
          <w:rFonts w:ascii="Calibri" w:hAnsi="Calibri"/>
          <w:sz w:val="22"/>
          <w:szCs w:val="22"/>
        </w:rPr>
      </w:pPr>
      <w:r w:rsidRPr="009D52FF">
        <w:rPr>
          <w:rFonts w:ascii="Calibri" w:hAnsi="Calibri"/>
          <w:b/>
          <w:sz w:val="22"/>
          <w:szCs w:val="22"/>
        </w:rPr>
        <w:t xml:space="preserve">2. </w:t>
      </w:r>
      <w:r>
        <w:rPr>
          <w:rFonts w:ascii="Calibri" w:hAnsi="Calibri"/>
          <w:b/>
          <w:sz w:val="22"/>
          <w:szCs w:val="22"/>
        </w:rPr>
        <w:t xml:space="preserve"> </w:t>
      </w:r>
      <w:r w:rsidRPr="009D52FF">
        <w:rPr>
          <w:rFonts w:ascii="Calibri" w:hAnsi="Calibri"/>
          <w:b/>
          <w:sz w:val="22"/>
          <w:szCs w:val="22"/>
        </w:rPr>
        <w:t>Language Play</w:t>
      </w:r>
      <w:r w:rsidRPr="009D52FF">
        <w:rPr>
          <w:rFonts w:ascii="Calibri" w:hAnsi="Calibri"/>
          <w:sz w:val="22"/>
          <w:szCs w:val="22"/>
        </w:rPr>
        <w:t>—rhyming chants, jingles and songs</w:t>
      </w:r>
    </w:p>
    <w:p w:rsidR="003E5511" w:rsidRPr="00F64D37" w:rsidRDefault="003E5511" w:rsidP="0042009E">
      <w:pPr>
        <w:pStyle w:val="ListParagraph"/>
        <w:numPr>
          <w:ilvl w:val="0"/>
          <w:numId w:val="5"/>
        </w:numPr>
        <w:spacing w:after="0"/>
      </w:pPr>
      <w:r w:rsidRPr="00F64D37">
        <w:t xml:space="preserve">“Silly talk”—Create rhyming names for the children:  </w:t>
      </w:r>
      <w:proofErr w:type="spellStart"/>
      <w:r w:rsidRPr="00F64D37">
        <w:t>Shante-Bante</w:t>
      </w:r>
      <w:proofErr w:type="spellEnd"/>
      <w:r w:rsidRPr="00F64D37">
        <w:t xml:space="preserve">         Susan-</w:t>
      </w:r>
      <w:proofErr w:type="spellStart"/>
      <w:r w:rsidRPr="00F64D37">
        <w:t>Wusan</w:t>
      </w:r>
      <w:proofErr w:type="spellEnd"/>
    </w:p>
    <w:p w:rsidR="003E5511" w:rsidRPr="00F64D37" w:rsidRDefault="003E5511" w:rsidP="0042009E">
      <w:pPr>
        <w:pStyle w:val="ListParagraph"/>
        <w:numPr>
          <w:ilvl w:val="0"/>
          <w:numId w:val="5"/>
        </w:numPr>
        <w:spacing w:after="0"/>
      </w:pPr>
      <w:r w:rsidRPr="00F64D37">
        <w:t xml:space="preserve">Line up children to go outside or to lunch using “silly talk”:  I’m looking for Penny, </w:t>
      </w:r>
      <w:proofErr w:type="spellStart"/>
      <w:r w:rsidRPr="00F64D37">
        <w:t>Wenny</w:t>
      </w:r>
      <w:proofErr w:type="spellEnd"/>
      <w:r w:rsidRPr="00F64D37">
        <w:t xml:space="preserve">, </w:t>
      </w:r>
      <w:proofErr w:type="spellStart"/>
      <w:proofErr w:type="gramStart"/>
      <w:r w:rsidRPr="00F64D37">
        <w:t>Tenny</w:t>
      </w:r>
      <w:proofErr w:type="spellEnd"/>
      <w:r w:rsidRPr="00F64D37">
        <w:t xml:space="preserve">  (</w:t>
      </w:r>
      <w:proofErr w:type="gramEnd"/>
      <w:r w:rsidRPr="00F64D37">
        <w:t>“Jenny” shout the children, and Jenny gets in line.)</w:t>
      </w:r>
    </w:p>
    <w:p w:rsidR="003E5511" w:rsidRPr="00F64D37" w:rsidRDefault="003E5511" w:rsidP="0042009E">
      <w:pPr>
        <w:pStyle w:val="ListParagraph"/>
        <w:numPr>
          <w:ilvl w:val="0"/>
          <w:numId w:val="5"/>
        </w:numPr>
        <w:spacing w:after="0"/>
      </w:pPr>
      <w:r w:rsidRPr="00F64D37">
        <w:t xml:space="preserve">Sing rhyming songs  (Willoughby </w:t>
      </w:r>
      <w:proofErr w:type="spellStart"/>
      <w:r w:rsidRPr="00F64D37">
        <w:t>Walloby</w:t>
      </w:r>
      <w:proofErr w:type="spellEnd"/>
      <w:r w:rsidRPr="00F64D37">
        <w:t>;  Down by the Bay; Five Little Ducks; Going to the Zoo; I’m a Little Teapot)</w:t>
      </w:r>
    </w:p>
    <w:p w:rsidR="003E5511" w:rsidRPr="00F64D37" w:rsidRDefault="003E5511" w:rsidP="0042009E">
      <w:pPr>
        <w:pStyle w:val="ListParagraph"/>
        <w:numPr>
          <w:ilvl w:val="0"/>
          <w:numId w:val="5"/>
        </w:numPr>
        <w:spacing w:after="0"/>
      </w:pPr>
      <w:r w:rsidRPr="00F64D37">
        <w:t>Recite poems, finger plays and changes with rhyme:</w:t>
      </w:r>
    </w:p>
    <w:p w:rsidR="003E5511" w:rsidRPr="00F64D37" w:rsidRDefault="003E5511" w:rsidP="0042009E">
      <w:pPr>
        <w:pStyle w:val="ListParagraph"/>
        <w:numPr>
          <w:ilvl w:val="1"/>
          <w:numId w:val="5"/>
        </w:numPr>
        <w:spacing w:after="0"/>
      </w:pPr>
      <w:r w:rsidRPr="00F64D37">
        <w:t xml:space="preserve">Make rhyming chants that are part of daily </w:t>
      </w:r>
      <w:proofErr w:type="gramStart"/>
      <w:r w:rsidRPr="00F64D37">
        <w:t>routine  (</w:t>
      </w:r>
      <w:proofErr w:type="gramEnd"/>
      <w:r w:rsidRPr="00F64D37">
        <w:t xml:space="preserve">See </w:t>
      </w:r>
      <w:proofErr w:type="spellStart"/>
      <w:r w:rsidRPr="00F64D37">
        <w:t>ya</w:t>
      </w:r>
      <w:proofErr w:type="spellEnd"/>
      <w:r w:rsidRPr="00F64D37">
        <w:t xml:space="preserve"> later, alligator. After While, crocodile.)</w:t>
      </w:r>
    </w:p>
    <w:p w:rsidR="003E5511" w:rsidRPr="00F64D37" w:rsidRDefault="003E5511" w:rsidP="0042009E">
      <w:pPr>
        <w:pStyle w:val="ListParagraph"/>
        <w:numPr>
          <w:ilvl w:val="1"/>
          <w:numId w:val="5"/>
        </w:numPr>
        <w:spacing w:after="0"/>
      </w:pPr>
      <w:r w:rsidRPr="00F64D37">
        <w:t>Have several ACTION RHYMES at the ready for when children are restless (See Teddy Bear attachment)</w:t>
      </w:r>
    </w:p>
    <w:p w:rsidR="003E5511" w:rsidRPr="009D52FF" w:rsidRDefault="003E5511" w:rsidP="0042009E">
      <w:pPr>
        <w:rPr>
          <w:rFonts w:ascii="Calibri" w:hAnsi="Calibri"/>
          <w:b/>
          <w:sz w:val="22"/>
          <w:szCs w:val="22"/>
        </w:rPr>
      </w:pPr>
      <w:r w:rsidRPr="009D52FF">
        <w:rPr>
          <w:rFonts w:ascii="Calibri" w:hAnsi="Calibri"/>
          <w:b/>
          <w:sz w:val="22"/>
          <w:szCs w:val="22"/>
        </w:rPr>
        <w:t xml:space="preserve">3.  </w:t>
      </w:r>
      <w:r>
        <w:rPr>
          <w:rFonts w:ascii="Calibri" w:hAnsi="Calibri"/>
          <w:b/>
          <w:sz w:val="22"/>
          <w:szCs w:val="22"/>
        </w:rPr>
        <w:t xml:space="preserve">Rhyming </w:t>
      </w:r>
      <w:r w:rsidRPr="009D52FF">
        <w:rPr>
          <w:rFonts w:ascii="Calibri" w:hAnsi="Calibri"/>
          <w:b/>
          <w:sz w:val="22"/>
          <w:szCs w:val="22"/>
        </w:rPr>
        <w:t xml:space="preserve">Books </w:t>
      </w:r>
    </w:p>
    <w:p w:rsidR="003E5511" w:rsidRPr="00F64D37" w:rsidRDefault="003E5511" w:rsidP="0042009E">
      <w:pPr>
        <w:pStyle w:val="ListParagraph"/>
        <w:numPr>
          <w:ilvl w:val="0"/>
          <w:numId w:val="6"/>
        </w:numPr>
        <w:spacing w:after="0"/>
      </w:pPr>
      <w:r w:rsidRPr="00F64D37">
        <w:t>Read to students daily from books with rhyming elements.</w:t>
      </w:r>
    </w:p>
    <w:p w:rsidR="003E5511" w:rsidRPr="00F64D37" w:rsidRDefault="003E5511" w:rsidP="0042009E">
      <w:pPr>
        <w:pStyle w:val="ListParagraph"/>
        <w:numPr>
          <w:ilvl w:val="0"/>
          <w:numId w:val="6"/>
        </w:numPr>
        <w:spacing w:after="0"/>
      </w:pPr>
      <w:r w:rsidRPr="00F64D37">
        <w:t>Find books that the children “fall in love with”</w:t>
      </w:r>
    </w:p>
    <w:p w:rsidR="003E5511" w:rsidRPr="00F64D37" w:rsidRDefault="003E5511" w:rsidP="0042009E">
      <w:pPr>
        <w:pStyle w:val="ListParagraph"/>
        <w:numPr>
          <w:ilvl w:val="1"/>
          <w:numId w:val="6"/>
        </w:numPr>
        <w:spacing w:after="0"/>
        <w:rPr>
          <w:i/>
        </w:rPr>
      </w:pPr>
      <w:r w:rsidRPr="00F64D37">
        <w:rPr>
          <w:i/>
        </w:rPr>
        <w:t>To Market, To Market</w:t>
      </w:r>
    </w:p>
    <w:p w:rsidR="003E5511" w:rsidRPr="00F64D37" w:rsidRDefault="003E5511" w:rsidP="0042009E">
      <w:pPr>
        <w:pStyle w:val="ListParagraph"/>
        <w:numPr>
          <w:ilvl w:val="1"/>
          <w:numId w:val="6"/>
        </w:numPr>
        <w:spacing w:after="0"/>
        <w:rPr>
          <w:i/>
        </w:rPr>
      </w:pPr>
      <w:proofErr w:type="spellStart"/>
      <w:r w:rsidRPr="00F64D37">
        <w:rPr>
          <w:i/>
        </w:rPr>
        <w:t>Ain’t</w:t>
      </w:r>
      <w:proofErr w:type="spellEnd"/>
      <w:r w:rsidRPr="00F64D37">
        <w:rPr>
          <w:i/>
        </w:rPr>
        <w:t xml:space="preserve"> </w:t>
      </w:r>
      <w:proofErr w:type="spellStart"/>
      <w:r w:rsidRPr="00F64D37">
        <w:rPr>
          <w:i/>
        </w:rPr>
        <w:t>Gonna</w:t>
      </w:r>
      <w:proofErr w:type="spellEnd"/>
      <w:r w:rsidRPr="00F64D37">
        <w:rPr>
          <w:i/>
        </w:rPr>
        <w:t xml:space="preserve"> Paint No More</w:t>
      </w:r>
    </w:p>
    <w:p w:rsidR="003E5511" w:rsidRPr="00F64D37" w:rsidRDefault="003E5511" w:rsidP="0042009E">
      <w:pPr>
        <w:pStyle w:val="ListParagraph"/>
        <w:numPr>
          <w:ilvl w:val="1"/>
          <w:numId w:val="6"/>
        </w:numPr>
        <w:spacing w:after="0"/>
      </w:pPr>
      <w:r w:rsidRPr="00F64D37">
        <w:rPr>
          <w:i/>
        </w:rPr>
        <w:t xml:space="preserve">There’s a </w:t>
      </w:r>
      <w:proofErr w:type="spellStart"/>
      <w:r w:rsidRPr="00F64D37">
        <w:rPr>
          <w:i/>
        </w:rPr>
        <w:t>Wocket</w:t>
      </w:r>
      <w:proofErr w:type="spellEnd"/>
      <w:r w:rsidRPr="00F64D37">
        <w:rPr>
          <w:i/>
        </w:rPr>
        <w:t xml:space="preserve"> in my Pocket  </w:t>
      </w:r>
      <w:r w:rsidRPr="00F64D37">
        <w:t>(Dr. Seuss)</w:t>
      </w:r>
    </w:p>
    <w:p w:rsidR="003E5511" w:rsidRPr="00F64D37" w:rsidRDefault="003E5511" w:rsidP="0042009E">
      <w:pPr>
        <w:pStyle w:val="ListParagraph"/>
        <w:numPr>
          <w:ilvl w:val="0"/>
          <w:numId w:val="6"/>
        </w:numPr>
        <w:spacing w:after="0"/>
      </w:pPr>
      <w:r w:rsidRPr="00F64D37">
        <w:t>Read the book together many times.  Tell the children you are going to stop and have them fill in the rhyming word.</w:t>
      </w:r>
    </w:p>
    <w:p w:rsidR="003E5511" w:rsidRPr="00F64D37" w:rsidRDefault="003E5511" w:rsidP="0042009E">
      <w:pPr>
        <w:pStyle w:val="ListParagraph"/>
        <w:numPr>
          <w:ilvl w:val="0"/>
          <w:numId w:val="6"/>
        </w:numPr>
        <w:spacing w:after="0"/>
      </w:pPr>
      <w:r w:rsidRPr="00F64D37">
        <w:t xml:space="preserve">Engage children in acting out </w:t>
      </w:r>
      <w:r w:rsidRPr="00F64D37">
        <w:rPr>
          <w:i/>
        </w:rPr>
        <w:t xml:space="preserve">The Hungry Thing  </w:t>
      </w:r>
      <w:r w:rsidRPr="00F64D37">
        <w:t xml:space="preserve"> (see p. 41 attachment from Cunningham’s  </w:t>
      </w:r>
      <w:r w:rsidRPr="00F64D37">
        <w:rPr>
          <w:i/>
        </w:rPr>
        <w:t>Phonics They Use</w:t>
      </w:r>
      <w:r w:rsidRPr="00F64D37">
        <w:t>)</w:t>
      </w:r>
    </w:p>
    <w:p w:rsidR="003E5511" w:rsidRPr="009D52FF" w:rsidRDefault="003E5511" w:rsidP="0042009E">
      <w:pPr>
        <w:rPr>
          <w:rFonts w:ascii="Calibri" w:hAnsi="Calibri"/>
          <w:b/>
          <w:sz w:val="22"/>
          <w:szCs w:val="22"/>
        </w:rPr>
      </w:pPr>
      <w:r w:rsidRPr="009D52FF">
        <w:rPr>
          <w:rFonts w:ascii="Calibri" w:hAnsi="Calibri"/>
          <w:b/>
          <w:sz w:val="22"/>
          <w:szCs w:val="22"/>
        </w:rPr>
        <w:t>4.  Direct instruction</w:t>
      </w:r>
    </w:p>
    <w:p w:rsidR="003E5511" w:rsidRPr="00F64D37" w:rsidRDefault="003E5511" w:rsidP="0042009E">
      <w:pPr>
        <w:pStyle w:val="ListParagraph"/>
        <w:numPr>
          <w:ilvl w:val="0"/>
          <w:numId w:val="8"/>
        </w:numPr>
        <w:spacing w:after="0"/>
        <w:ind w:left="360"/>
      </w:pPr>
      <w:r w:rsidRPr="00F64D37">
        <w:t xml:space="preserve">Rhyming objects games:  I have a cat.   Who has something that rhymes with </w:t>
      </w:r>
      <w:r w:rsidRPr="00F64D37">
        <w:rPr>
          <w:i/>
        </w:rPr>
        <w:t>cat?</w:t>
      </w:r>
    </w:p>
    <w:p w:rsidR="003E5511" w:rsidRPr="00F64D37" w:rsidRDefault="003E5511" w:rsidP="0042009E">
      <w:pPr>
        <w:pStyle w:val="ListParagraph"/>
        <w:numPr>
          <w:ilvl w:val="0"/>
          <w:numId w:val="8"/>
        </w:numPr>
        <w:spacing w:after="0"/>
        <w:ind w:left="360"/>
      </w:pPr>
      <w:r w:rsidRPr="00F64D37">
        <w:t xml:space="preserve">Rhyming picture </w:t>
      </w:r>
      <w:proofErr w:type="gramStart"/>
      <w:r w:rsidRPr="00F64D37">
        <w:t>pairs</w:t>
      </w:r>
      <w:proofErr w:type="gramEnd"/>
      <w:r w:rsidRPr="00F64D37">
        <w:t xml:space="preserve"> game:   I have a pig.   Who has a picture that rhymes with </w:t>
      </w:r>
      <w:r w:rsidRPr="00F64D37">
        <w:rPr>
          <w:i/>
        </w:rPr>
        <w:t>pig</w:t>
      </w:r>
      <w:r w:rsidRPr="00F64D37">
        <w:t>?</w:t>
      </w:r>
    </w:p>
    <w:p w:rsidR="003E5511" w:rsidRPr="00F64D37" w:rsidRDefault="003E5511" w:rsidP="0042009E">
      <w:pPr>
        <w:pStyle w:val="ListParagraph"/>
        <w:numPr>
          <w:ilvl w:val="0"/>
          <w:numId w:val="8"/>
        </w:numPr>
        <w:spacing w:after="0"/>
        <w:ind w:left="360"/>
      </w:pPr>
      <w:r w:rsidRPr="00F64D37">
        <w:t>Rhyming pictures:   Which does not belong?   Use three pictures, two that rhyme, one that does not.  Give pictures to children to hold.  “Find the rhyming pair.”</w:t>
      </w:r>
    </w:p>
    <w:p w:rsidR="003E5511" w:rsidRPr="00F64D37" w:rsidRDefault="003E5511" w:rsidP="0042009E">
      <w:pPr>
        <w:pStyle w:val="ListParagraph"/>
        <w:numPr>
          <w:ilvl w:val="0"/>
          <w:numId w:val="8"/>
        </w:numPr>
        <w:spacing w:after="0"/>
        <w:ind w:left="360"/>
      </w:pPr>
      <w:r w:rsidRPr="00F64D37">
        <w:t xml:space="preserve">Do riddles with body </w:t>
      </w:r>
      <w:proofErr w:type="gramStart"/>
      <w:r w:rsidRPr="00F64D37">
        <w:t>parts  (</w:t>
      </w:r>
      <w:proofErr w:type="gramEnd"/>
      <w:r w:rsidRPr="00F64D37">
        <w:t>Young children are kinesthetic learners!)</w:t>
      </w:r>
    </w:p>
    <w:p w:rsidR="003E5511" w:rsidRPr="009D52FF" w:rsidRDefault="003E5511" w:rsidP="0042009E">
      <w:pPr>
        <w:ind w:firstLine="360"/>
        <w:rPr>
          <w:rFonts w:ascii="Calibri" w:hAnsi="Calibri"/>
          <w:sz w:val="22"/>
          <w:szCs w:val="22"/>
        </w:rPr>
      </w:pPr>
      <w:r w:rsidRPr="009D52FF">
        <w:rPr>
          <w:rFonts w:ascii="Calibri" w:hAnsi="Calibri"/>
          <w:sz w:val="22"/>
          <w:szCs w:val="22"/>
        </w:rPr>
        <w:t xml:space="preserve">EXAMPLE:  Children touch either </w:t>
      </w:r>
      <w:r w:rsidRPr="009D52FF">
        <w:rPr>
          <w:rFonts w:ascii="Calibri" w:hAnsi="Calibri"/>
          <w:sz w:val="22"/>
          <w:szCs w:val="22"/>
          <w:u w:val="single"/>
        </w:rPr>
        <w:t xml:space="preserve">head </w:t>
      </w:r>
      <w:r w:rsidRPr="009D52FF">
        <w:rPr>
          <w:rFonts w:ascii="Calibri" w:hAnsi="Calibri"/>
          <w:sz w:val="22"/>
          <w:szCs w:val="22"/>
        </w:rPr>
        <w:t xml:space="preserve">or </w:t>
      </w:r>
      <w:proofErr w:type="gramStart"/>
      <w:r w:rsidRPr="009D52FF">
        <w:rPr>
          <w:rFonts w:ascii="Calibri" w:hAnsi="Calibri"/>
          <w:sz w:val="22"/>
          <w:szCs w:val="22"/>
          <w:u w:val="single"/>
        </w:rPr>
        <w:t xml:space="preserve">feet </w:t>
      </w:r>
      <w:r w:rsidRPr="009D52FF">
        <w:rPr>
          <w:rFonts w:ascii="Calibri" w:hAnsi="Calibri"/>
          <w:sz w:val="22"/>
          <w:szCs w:val="22"/>
        </w:rPr>
        <w:t>.</w:t>
      </w:r>
      <w:proofErr w:type="gramEnd"/>
    </w:p>
    <w:p w:rsidR="00F64D37" w:rsidRDefault="003E5511" w:rsidP="0042009E">
      <w:pPr>
        <w:ind w:firstLine="720"/>
        <w:rPr>
          <w:rFonts w:ascii="Calibri" w:hAnsi="Calibri"/>
          <w:sz w:val="22"/>
          <w:szCs w:val="22"/>
        </w:rPr>
      </w:pPr>
      <w:r w:rsidRPr="009D52FF">
        <w:rPr>
          <w:rFonts w:ascii="Calibri" w:hAnsi="Calibri"/>
          <w:sz w:val="22"/>
          <w:szCs w:val="22"/>
        </w:rPr>
        <w:t xml:space="preserve">First use individual words: </w:t>
      </w:r>
    </w:p>
    <w:p w:rsidR="00F64D37" w:rsidRDefault="003E5511" w:rsidP="0042009E">
      <w:pPr>
        <w:ind w:left="720" w:firstLine="720"/>
        <w:rPr>
          <w:rFonts w:ascii="Calibri" w:hAnsi="Calibri"/>
          <w:sz w:val="22"/>
          <w:szCs w:val="22"/>
        </w:rPr>
      </w:pPr>
      <w:proofErr w:type="gramStart"/>
      <w:r w:rsidRPr="009D52FF">
        <w:rPr>
          <w:rFonts w:ascii="Calibri" w:hAnsi="Calibri"/>
          <w:sz w:val="22"/>
          <w:szCs w:val="22"/>
        </w:rPr>
        <w:t>meet</w:t>
      </w:r>
      <w:proofErr w:type="gramEnd"/>
      <w:r w:rsidRPr="009D52FF">
        <w:rPr>
          <w:rFonts w:ascii="Calibri" w:hAnsi="Calibri"/>
          <w:sz w:val="22"/>
          <w:szCs w:val="22"/>
        </w:rPr>
        <w:t>, seat, bed, dead, red, greet, thread, shed,  etc.</w:t>
      </w:r>
    </w:p>
    <w:p w:rsidR="003E5511" w:rsidRPr="009D52FF" w:rsidRDefault="003E5511" w:rsidP="0042009E">
      <w:pPr>
        <w:ind w:firstLine="720"/>
        <w:rPr>
          <w:rFonts w:ascii="Calibri" w:hAnsi="Calibri"/>
          <w:sz w:val="22"/>
          <w:szCs w:val="22"/>
        </w:rPr>
      </w:pPr>
      <w:r w:rsidRPr="009D52FF">
        <w:rPr>
          <w:rFonts w:ascii="Calibri" w:hAnsi="Calibri"/>
          <w:sz w:val="22"/>
          <w:szCs w:val="22"/>
        </w:rPr>
        <w:t>Later move to “riddles”</w:t>
      </w:r>
      <w:r>
        <w:rPr>
          <w:rFonts w:ascii="Calibri" w:hAnsi="Calibri"/>
          <w:sz w:val="22"/>
          <w:szCs w:val="22"/>
        </w:rPr>
        <w:t>:</w:t>
      </w:r>
    </w:p>
    <w:p w:rsidR="003E5511" w:rsidRPr="009D52FF" w:rsidRDefault="003E5511" w:rsidP="0042009E">
      <w:pPr>
        <w:ind w:left="720" w:firstLine="720"/>
        <w:rPr>
          <w:rFonts w:ascii="Calibri" w:hAnsi="Calibri"/>
          <w:sz w:val="22"/>
          <w:szCs w:val="22"/>
        </w:rPr>
      </w:pPr>
      <w:r w:rsidRPr="009D52FF">
        <w:rPr>
          <w:rFonts w:ascii="Calibri" w:hAnsi="Calibri"/>
          <w:sz w:val="22"/>
          <w:szCs w:val="22"/>
        </w:rPr>
        <w:t>What can you toast to eat for breakfast?  (</w:t>
      </w:r>
      <w:proofErr w:type="gramStart"/>
      <w:r w:rsidRPr="009D52FF">
        <w:rPr>
          <w:rFonts w:ascii="Calibri" w:hAnsi="Calibri"/>
          <w:sz w:val="22"/>
          <w:szCs w:val="22"/>
        </w:rPr>
        <w:t>bread</w:t>
      </w:r>
      <w:proofErr w:type="gramEnd"/>
      <w:r w:rsidRPr="009D52FF">
        <w:rPr>
          <w:rFonts w:ascii="Calibri" w:hAnsi="Calibri"/>
          <w:sz w:val="22"/>
          <w:szCs w:val="22"/>
        </w:rPr>
        <w:t>)</w:t>
      </w:r>
    </w:p>
    <w:p w:rsidR="003E5511" w:rsidRPr="009D52FF" w:rsidRDefault="00F64D37" w:rsidP="0042009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3E5511" w:rsidRPr="009D52FF">
        <w:rPr>
          <w:rFonts w:ascii="Calibri" w:hAnsi="Calibri"/>
          <w:sz w:val="22"/>
          <w:szCs w:val="22"/>
        </w:rPr>
        <w:t>What do you call something that’s not alive anymore (dead)</w:t>
      </w:r>
    </w:p>
    <w:p w:rsidR="003E5511" w:rsidRPr="009D52FF" w:rsidRDefault="00F64D37" w:rsidP="0042009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3E5511" w:rsidRPr="009D52FF">
        <w:rPr>
          <w:rFonts w:ascii="Calibri" w:hAnsi="Calibri"/>
          <w:sz w:val="22"/>
          <w:szCs w:val="22"/>
        </w:rPr>
        <w:t>Where do you sleep?  (</w:t>
      </w:r>
      <w:proofErr w:type="gramStart"/>
      <w:r w:rsidR="003E5511" w:rsidRPr="009D52FF">
        <w:rPr>
          <w:rFonts w:ascii="Calibri" w:hAnsi="Calibri"/>
          <w:sz w:val="22"/>
          <w:szCs w:val="22"/>
        </w:rPr>
        <w:t>bed</w:t>
      </w:r>
      <w:proofErr w:type="gramEnd"/>
      <w:r w:rsidR="003E5511" w:rsidRPr="009D52FF">
        <w:rPr>
          <w:rFonts w:ascii="Calibri" w:hAnsi="Calibri"/>
          <w:sz w:val="22"/>
          <w:szCs w:val="22"/>
        </w:rPr>
        <w:t>)</w:t>
      </w:r>
    </w:p>
    <w:p w:rsidR="003E5511" w:rsidRPr="009D52FF" w:rsidRDefault="003E5511" w:rsidP="0042009E">
      <w:pPr>
        <w:rPr>
          <w:rFonts w:ascii="Calibri" w:hAnsi="Calibri"/>
          <w:sz w:val="22"/>
          <w:szCs w:val="22"/>
        </w:rPr>
      </w:pPr>
      <w:r w:rsidRPr="009D52FF">
        <w:rPr>
          <w:rFonts w:ascii="Calibri" w:hAnsi="Calibri"/>
          <w:sz w:val="22"/>
          <w:szCs w:val="22"/>
        </w:rPr>
        <w:tab/>
      </w:r>
      <w:r w:rsidRPr="009D52FF">
        <w:rPr>
          <w:rFonts w:ascii="Calibri" w:hAnsi="Calibri"/>
          <w:sz w:val="22"/>
          <w:szCs w:val="22"/>
        </w:rPr>
        <w:tab/>
      </w:r>
    </w:p>
    <w:p w:rsidR="00964477" w:rsidRDefault="00964477" w:rsidP="0042009E"/>
    <w:sectPr w:rsidR="00964477" w:rsidSect="0042009E">
      <w:footerReference w:type="even" r:id="rId7"/>
      <w:footerReference w:type="default" r:id="rId8"/>
      <w:pgSz w:w="12240" w:h="15840"/>
      <w:pgMar w:top="1008" w:right="1008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261" w:rsidRDefault="00E11261" w:rsidP="00571FE4">
      <w:r>
        <w:separator/>
      </w:r>
    </w:p>
  </w:endnote>
  <w:endnote w:type="continuationSeparator" w:id="0">
    <w:p w:rsidR="00E11261" w:rsidRDefault="00E11261" w:rsidP="00571F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261" w:rsidRDefault="00A0500C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E1126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11261" w:rsidRDefault="00E11261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261" w:rsidRDefault="00A0500C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E1126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2009E">
      <w:rPr>
        <w:rStyle w:val="PageNumber"/>
        <w:noProof/>
      </w:rPr>
      <w:t>2</w:t>
    </w:r>
    <w:r>
      <w:rPr>
        <w:rStyle w:val="PageNumber"/>
      </w:rPr>
      <w:fldChar w:fldCharType="end"/>
    </w:r>
  </w:p>
  <w:p w:rsidR="00E11261" w:rsidRDefault="00E11261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261" w:rsidRDefault="00E11261" w:rsidP="00571FE4">
      <w:r>
        <w:separator/>
      </w:r>
    </w:p>
  </w:footnote>
  <w:footnote w:type="continuationSeparator" w:id="0">
    <w:p w:rsidR="00E11261" w:rsidRDefault="00E11261" w:rsidP="00571F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455B3"/>
    <w:multiLevelType w:val="hybridMultilevel"/>
    <w:tmpl w:val="015EAC40"/>
    <w:lvl w:ilvl="0" w:tplc="BDCA6C6A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F10DA"/>
    <w:multiLevelType w:val="hybridMultilevel"/>
    <w:tmpl w:val="D68C75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94B68E0"/>
    <w:multiLevelType w:val="hybridMultilevel"/>
    <w:tmpl w:val="646299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9F673C9"/>
    <w:multiLevelType w:val="hybridMultilevel"/>
    <w:tmpl w:val="51D6EFF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6F6106A"/>
    <w:multiLevelType w:val="hybridMultilevel"/>
    <w:tmpl w:val="633A3AE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24B168C"/>
    <w:multiLevelType w:val="hybridMultilevel"/>
    <w:tmpl w:val="D52A5E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7770C43"/>
    <w:multiLevelType w:val="hybridMultilevel"/>
    <w:tmpl w:val="2C8666E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6BD75A2"/>
    <w:multiLevelType w:val="hybridMultilevel"/>
    <w:tmpl w:val="4BF4295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5511"/>
    <w:rsid w:val="00177948"/>
    <w:rsid w:val="003E5511"/>
    <w:rsid w:val="0042009E"/>
    <w:rsid w:val="00571FE4"/>
    <w:rsid w:val="00964477"/>
    <w:rsid w:val="00A0500C"/>
    <w:rsid w:val="00E11261"/>
    <w:rsid w:val="00E761C8"/>
    <w:rsid w:val="00F64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E55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E551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E5511"/>
  </w:style>
  <w:style w:type="paragraph" w:styleId="ListParagraph">
    <w:name w:val="List Paragraph"/>
    <w:basedOn w:val="Normal"/>
    <w:uiPriority w:val="34"/>
    <w:qFormat/>
    <w:rsid w:val="003E55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UTSA</Company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Keehn</dc:creator>
  <cp:keywords/>
  <dc:description/>
  <cp:lastModifiedBy>The Office of Information Technology</cp:lastModifiedBy>
  <cp:revision>3</cp:revision>
  <dcterms:created xsi:type="dcterms:W3CDTF">2010-07-28T18:25:00Z</dcterms:created>
  <dcterms:modified xsi:type="dcterms:W3CDTF">2010-07-28T20:07:00Z</dcterms:modified>
</cp:coreProperties>
</file>